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SVEUČILIŠNA KNJIŽNICA RIJEKA ZA RAZDOBLJE  2024. – 2026.g.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Sažetak djelokruga rada proračunskog korisnika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11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Sveučilište u Rijeci, Sveučilišna knjižnica Rijeka (dalje u tekstu: Knjižnica) svoju djelatnost obavlja na temelju Zakona o knjižnicama i knjižničnoj djelatnosti, te svih važećih podzakonskih akata. Djelatnost Knjižnice obuhvaća ukupnost njezinih službi i usluga kojima izgrađuje i uređuje svoje fondove, te osigurava pristup znanstvenim, stručnim i umjetničkim djelima i informacijama, kako bi se zadovoljile obrazovne, informacijske i kulturne potrebe pripadnika Sveučilišta u Rijeci i građana regije. U okviru svoje djelatnosti, Knjižnica priređuje programe edukacije korisnika za korištenje knjižnične građe i usluga. U cilju promidžbe zapisanog znanja i knjižničarske struke, Knjižnica priređuje i različite knjižnične događaje za javnost (izložbe i druge kulturne i obrazovne događaje).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Na temelju važećeg Pravilnika o matičnoj djelatnosti  i sustavu matičnih knjižnica u Republici Hrvatskoj, Zakona o visokom obrazovanju i znanstvenoj djelatnosti te Statuta Sveučilišta u Rijeci, Sveučilišna knjižnica izgrađuje funkcionalno integrirani Knjižnični sustav Sveučilišta u Rijeci (SveRiKS), koji povezuje u mrežu sve visokoškolske i specijalne knjižnica na području svoje matičnosti i udružuje se s drugim knjižničnim mrežama na nacionalnoj i međunarodnoj razini. Knjižnica obavlja stručni nadzor nad radom knjižnica na području svoje matičnosti i planira njihov razvoj. Djelokrug matičnosti financira Ministarstvo kulture. </w:t>
      </w:r>
    </w:p>
    <w:p>
      <w:pPr>
        <w:pStyle w:val="11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Knjižnica provodi istraživanja u knjižničnoj i informacijskoj znanosti. Priređuje stručne i znanstvene skupove na području knjižničarske i informacijske znanosti i programe cjeloživotnog učenja za knjižničarsko osoblje na području svoje matičnosti. Objavljuje stručne publikacije iz područja knjižnične i informacijske znanosti. 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Sveučilište u Rijeci u svojim strateškim politikama dalo je značajno mjesto knjižnici u aktivnostima:</w:t>
      </w:r>
    </w:p>
    <w:p>
      <w:pPr>
        <w:pStyle w:val="11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prikupljanja strukturiranih metričkih podataka i koordinacije sustava prikupljanja, </w:t>
      </w:r>
    </w:p>
    <w:p>
      <w:pPr>
        <w:pStyle w:val="11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izradi Politike otvorene znanosti, osnivanju COZ-a, </w:t>
      </w:r>
    </w:p>
    <w:p>
      <w:pPr>
        <w:pStyle w:val="11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kontinuiranom poticanju otvorenog pristupa u repozitorijima sastavnica</w:t>
      </w:r>
    </w:p>
    <w:p>
      <w:pPr>
        <w:pStyle w:val="11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poticanju elektroničkog nakladništva kroz CEN </w:t>
      </w:r>
    </w:p>
    <w:p>
      <w:pPr>
        <w:pStyle w:val="11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osnivanja studentskog kluba u zgradi knjižnice</w:t>
      </w:r>
    </w:p>
    <w:p>
      <w:pPr>
        <w:pStyle w:val="11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podrške u osiguravanju besplatnog članstva za studente u knjižnici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lightGray"/>
        </w:rPr>
        <w:t>A621002 Redovna djelatnost Sveučilišta u Rijeci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Zakonske i druge pravne osnove</w:t>
      </w:r>
    </w:p>
    <w:p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Statut Sveučilišne knjižnice Rijeka od 5. svibnja 2023.</w:t>
      </w:r>
    </w:p>
    <w:p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Zakon o visokom obrazovanju i znanstvenoj djelatnosti (NN 119/22)</w:t>
      </w:r>
    </w:p>
    <w:p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Kolektivni ugovor za znanost i visoko obrazovanje (NN 9/2019 do 52/20)</w:t>
      </w:r>
    </w:p>
    <w:p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Temeljni kolektivni ugovor za službenike i namještenike u javnim službama (NN 56/22) </w:t>
      </w:r>
    </w:p>
    <w:p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Zakon o profesionalnoj rehabilitaciji zapošljavanju osoba s invaliditetom</w:t>
      </w:r>
    </w:p>
    <w:p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(NN 157/13 do 32/20)</w:t>
      </w:r>
    </w:p>
    <w:p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Strategija Sveučilišne knjižnice Rijeka 2021.-2025. od 17. prosinca 2020. godine</w:t>
      </w:r>
    </w:p>
    <w:p>
      <w:pPr>
        <w:pStyle w:val="11"/>
        <w:spacing w:after="0" w:line="240" w:lineRule="auto"/>
        <w:ind w:left="42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0"/>
        <w:tblW w:w="5003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307"/>
        <w:gridCol w:w="1308"/>
        <w:gridCol w:w="1454"/>
        <w:gridCol w:w="1451"/>
        <w:gridCol w:w="1294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60" w:type="pct"/>
            <w:noWrap/>
          </w:tcPr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Izvršenje plana 2022.</w:t>
            </w:r>
          </w:p>
        </w:tc>
        <w:tc>
          <w:tcPr>
            <w:tcW w:w="704" w:type="pct"/>
          </w:tcPr>
          <w:p>
            <w:pPr>
              <w:spacing w:after="0" w:line="240" w:lineRule="auto"/>
              <w:ind w:left="17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Plan 2023.</w:t>
            </w:r>
          </w:p>
        </w:tc>
        <w:tc>
          <w:tcPr>
            <w:tcW w:w="782" w:type="pct"/>
          </w:tcPr>
          <w:p>
            <w:pPr>
              <w:spacing w:after="0" w:line="240" w:lineRule="auto"/>
              <w:ind w:left="1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Plan</w:t>
            </w:r>
          </w:p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    2024.</w:t>
            </w:r>
          </w:p>
          <w:p>
            <w:pPr>
              <w:spacing w:after="0" w:line="240" w:lineRule="auto"/>
              <w:ind w:left="1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1" w:type="pc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Plan                     2025.</w:t>
            </w:r>
          </w:p>
        </w:tc>
        <w:tc>
          <w:tcPr>
            <w:tcW w:w="696" w:type="pct"/>
          </w:tcPr>
          <w:p>
            <w:pPr>
              <w:spacing w:after="0" w:line="240" w:lineRule="auto"/>
              <w:ind w:left="1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Plan 2026.</w:t>
            </w:r>
          </w:p>
        </w:tc>
        <w:tc>
          <w:tcPr>
            <w:tcW w:w="473" w:type="pc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Index 24/23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0" w:type="pct"/>
          </w:tcPr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A621002 Redovna djelatnost Sveučilišta u Rijeci</w:t>
            </w:r>
          </w:p>
        </w:tc>
        <w:tc>
          <w:tcPr>
            <w:tcW w:w="70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508.512 €</w:t>
            </w:r>
          </w:p>
        </w:tc>
        <w:tc>
          <w:tcPr>
            <w:tcW w:w="704" w:type="pct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583.796    €</w:t>
            </w:r>
          </w:p>
        </w:tc>
        <w:tc>
          <w:tcPr>
            <w:tcW w:w="782" w:type="pct"/>
            <w:noWrap/>
            <w:vAlign w:val="center"/>
          </w:tcPr>
          <w:p>
            <w:pPr>
              <w:spacing w:after="0" w:line="240" w:lineRule="auto"/>
              <w:ind w:left="170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67</w:t>
            </w:r>
            <w:r>
              <w:rPr>
                <w:rFonts w:hint="default"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val="hr-H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val="hr-H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817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€</w:t>
            </w:r>
          </w:p>
        </w:tc>
        <w:tc>
          <w:tcPr>
            <w:tcW w:w="781" w:type="pct"/>
            <w:noWrap/>
            <w:vAlign w:val="center"/>
          </w:tcPr>
          <w:p>
            <w:pPr>
              <w:spacing w:after="0" w:line="240" w:lineRule="auto"/>
              <w:ind w:left="170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val="hr-H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81.891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€</w:t>
            </w:r>
          </w:p>
        </w:tc>
        <w:tc>
          <w:tcPr>
            <w:tcW w:w="696" w:type="pct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val="hr-H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82.260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€</w:t>
            </w:r>
          </w:p>
        </w:tc>
        <w:tc>
          <w:tcPr>
            <w:tcW w:w="473" w:type="pct"/>
            <w:noWrap/>
            <w:vAlign w:val="center"/>
          </w:tcPr>
          <w:p>
            <w:pPr>
              <w:spacing w:after="0" w:line="240" w:lineRule="auto"/>
              <w:ind w:left="170"/>
              <w:jc w:val="center"/>
              <w:rPr>
                <w:rFonts w:hint="default"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val="hr-H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val="hr-H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Ova aktivnost sastoji se od sljedećih elemenata: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Financiranje rashoda za plaće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Financiranje materijalnih prava zaposlenika, sistematskih pregleda i prijevoza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Financiranje naknade poslodavaca radi nezapošljavanja invalida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Ova aktivnost provodi se svake godine.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Izračun financijskog plana: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1.Podaktivnost 1: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Iznose dobivamo od Sveučilišta u Rijeci i za 2024.g. iznose 65</w:t>
      </w:r>
      <w:r>
        <w:rPr>
          <w:rFonts w:hint="default" w:ascii="Times New Roman" w:hAnsi="Times New Roman" w:cs="Times New Roman"/>
          <w:sz w:val="28"/>
          <w:szCs w:val="28"/>
          <w:lang w:val="hr-HR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hr-HR"/>
        </w:rPr>
        <w:t>521</w:t>
      </w:r>
      <w:r>
        <w:rPr>
          <w:rFonts w:ascii="Times New Roman" w:hAnsi="Times New Roman" w:cs="Times New Roman"/>
          <w:sz w:val="28"/>
          <w:szCs w:val="28"/>
        </w:rPr>
        <w:t xml:space="preserve"> €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2025.g. planirano je 65</w:t>
      </w:r>
      <w:r>
        <w:rPr>
          <w:rFonts w:hint="default" w:ascii="Times New Roman" w:hAnsi="Times New Roman" w:cs="Times New Roman"/>
          <w:sz w:val="28"/>
          <w:szCs w:val="28"/>
          <w:lang w:val="hr-HR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hr-HR"/>
        </w:rPr>
        <w:t>595</w:t>
      </w:r>
      <w:r>
        <w:rPr>
          <w:rFonts w:ascii="Times New Roman" w:hAnsi="Times New Roman" w:cs="Times New Roman"/>
          <w:sz w:val="28"/>
          <w:szCs w:val="28"/>
        </w:rPr>
        <w:t xml:space="preserve"> €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2026.g. planirano je 65</w:t>
      </w:r>
      <w:r>
        <w:rPr>
          <w:rFonts w:hint="default" w:ascii="Times New Roman" w:hAnsi="Times New Roman" w:cs="Times New Roman"/>
          <w:sz w:val="28"/>
          <w:szCs w:val="28"/>
          <w:lang w:val="hr-HR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hr-HR"/>
        </w:rPr>
        <w:t>964</w:t>
      </w:r>
      <w:r>
        <w:rPr>
          <w:rFonts w:ascii="Times New Roman" w:hAnsi="Times New Roman" w:cs="Times New Roman"/>
          <w:sz w:val="28"/>
          <w:szCs w:val="28"/>
        </w:rPr>
        <w:t xml:space="preserve"> €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2.Podaktivnost 2 i 3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Materijalna prava zaposlenih planiraju se u visini 2</w:t>
      </w:r>
      <w:r>
        <w:rPr>
          <w:rFonts w:hint="default" w:ascii="Times New Roman" w:hAnsi="Times New Roman" w:cs="Times New Roman"/>
          <w:sz w:val="28"/>
          <w:szCs w:val="28"/>
          <w:lang w:val="hr-HR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hr-HR"/>
        </w:rPr>
        <w:t>296</w:t>
      </w:r>
      <w:r>
        <w:rPr>
          <w:rFonts w:ascii="Times New Roman" w:hAnsi="Times New Roman" w:cs="Times New Roman"/>
          <w:sz w:val="28"/>
          <w:szCs w:val="28"/>
        </w:rPr>
        <w:t xml:space="preserve"> € za 2024.g. </w:t>
      </w:r>
      <w:r>
        <w:rPr>
          <w:rFonts w:hint="default" w:ascii="Times New Roman" w:hAnsi="Times New Roman" w:cs="Times New Roman"/>
          <w:sz w:val="28"/>
          <w:szCs w:val="28"/>
          <w:lang w:val="hr-HR"/>
        </w:rPr>
        <w:t>I</w:t>
      </w:r>
      <w:bookmarkStart w:id="1" w:name="_GoBack"/>
      <w:bookmarkEnd w:id="1"/>
      <w:r>
        <w:rPr>
          <w:rFonts w:hint="default" w:ascii="Times New Roman" w:hAnsi="Times New Roman" w:cs="Times New Roman"/>
          <w:sz w:val="28"/>
          <w:szCs w:val="28"/>
          <w:lang w:val="hr-HR"/>
        </w:rPr>
        <w:t>sti</w:t>
      </w:r>
      <w:r>
        <w:rPr>
          <w:rFonts w:ascii="Times New Roman" w:hAnsi="Times New Roman" w:cs="Times New Roman"/>
          <w:sz w:val="28"/>
          <w:szCs w:val="28"/>
        </w:rPr>
        <w:t xml:space="preserve"> iznos je planiran i za 2025. i 2026.g.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t>A622122 Programsko financiranje javnih visokih učilišta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Zakonske i druge pravne osnove</w:t>
      </w:r>
    </w:p>
    <w:p>
      <w:pPr>
        <w:pStyle w:val="1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Zakon o visokom obrazovanju i znanstvenoj djelatnosti (NN 119/22)</w:t>
      </w:r>
    </w:p>
    <w:p>
      <w:pPr>
        <w:pStyle w:val="1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Uredba o programskom financiranju javnih visokih učilišta i javnih znanstvenih instituta u Republici Hrvatskoj (NN 78/23)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5320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243"/>
        <w:gridCol w:w="1407"/>
        <w:gridCol w:w="1407"/>
        <w:gridCol w:w="1407"/>
        <w:gridCol w:w="140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92" w:type="pct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Izvršenje   plana 2022.</w:t>
            </w:r>
          </w:p>
        </w:tc>
        <w:tc>
          <w:tcPr>
            <w:tcW w:w="713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Plan 2023.</w:t>
            </w:r>
          </w:p>
        </w:tc>
        <w:tc>
          <w:tcPr>
            <w:tcW w:w="713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Plan 2024.</w:t>
            </w:r>
          </w:p>
        </w:tc>
        <w:tc>
          <w:tcPr>
            <w:tcW w:w="713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Plan 2025.</w:t>
            </w:r>
          </w:p>
        </w:tc>
        <w:tc>
          <w:tcPr>
            <w:tcW w:w="713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Plan 2026.</w:t>
            </w:r>
          </w:p>
        </w:tc>
        <w:tc>
          <w:tcPr>
            <w:tcW w:w="730" w:type="pc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Index 24/23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2" w:type="pc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A622122 Programsko financiranje javnih visokih učilišta</w:t>
            </w:r>
          </w:p>
        </w:tc>
        <w:tc>
          <w:tcPr>
            <w:tcW w:w="62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29.407 €</w:t>
            </w:r>
          </w:p>
        </w:tc>
        <w:tc>
          <w:tcPr>
            <w:tcW w:w="713" w:type="pct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32.674 €</w:t>
            </w:r>
          </w:p>
        </w:tc>
        <w:tc>
          <w:tcPr>
            <w:tcW w:w="713" w:type="pct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33.774 €</w:t>
            </w:r>
          </w:p>
        </w:tc>
        <w:tc>
          <w:tcPr>
            <w:tcW w:w="713" w:type="pct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33.759 €</w:t>
            </w:r>
          </w:p>
        </w:tc>
        <w:tc>
          <w:tcPr>
            <w:tcW w:w="713" w:type="pct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33.284 €</w:t>
            </w:r>
          </w:p>
        </w:tc>
        <w:tc>
          <w:tcPr>
            <w:tcW w:w="730" w:type="pct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115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Cilj Knjižnice je održati stabilan sustav financiranja redovitih materijalnih troškova iz sredstava programskih ugovora Sveučilišta u Rijeci, kako bi se postigla sigurnost u pokrivanju godišnjih troškova „hladnog pogona“ Knjižnice. Od 2019. godine Grad Rijeka uveo je naplatu komunalne naknade koja za zgradu Dolac 1 iznosi gotovo 1.550 € mjesečno, što godišnje podiže obveze Knjižnice za više od 13.300 €. Taj novac nije osiguran u sredstvima redovitih materijalnih troškova, stoga je već tijekom 2020.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godine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uložen dodatan napor i Sveučilišta i Knjižnice za saniranje  novo nastalog troška. Financijski plan mora uključivati povećanje redovitih materijalnih troškova budući Knjižnica ne može iz vlastitih sredstava podmiriti ovo povećanje na godišnjoj razini.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Izračun financijskog plana: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Sredstva programskog financiranja planiraju se za  2024.g. u iznosu 33.774 €, a za 2025. i 2026.g. u istom iznosu od 33.284 € prema limitima dobivenim od strane Sveučilišta u Rijeci.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t>A679089 Redovna djelatnost Sveučilišta u Rijeci (iz evidencijskih prihoda)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Zakonske i druge pravne osnove: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Zakon o visokom obrazovanju i znanstvenoj djelatnosti (NN 119/22)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Kolektivni ugovor za znanost i visoko obrazovanje (NN 9/2019 do 52/20)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Temeljni kolektivni ugovor za službenike i namještenike u javnim službama (NN 56/22) 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Strategija Sveučilišne knjižnice Rijeka 2021.-2025. od 17. prosinca 2020. godine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306"/>
        <w:gridCol w:w="1318"/>
        <w:gridCol w:w="1463"/>
        <w:gridCol w:w="1318"/>
        <w:gridCol w:w="1379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76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Izvršenje 2022.</w:t>
            </w:r>
          </w:p>
        </w:tc>
        <w:tc>
          <w:tcPr>
            <w:tcW w:w="13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Plan 2023.</w:t>
            </w:r>
          </w:p>
        </w:tc>
        <w:tc>
          <w:tcPr>
            <w:tcW w:w="14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Plan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2024.</w:t>
            </w:r>
          </w:p>
        </w:tc>
        <w:tc>
          <w:tcPr>
            <w:tcW w:w="13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Plan 2025.</w:t>
            </w:r>
          </w:p>
        </w:tc>
        <w:tc>
          <w:tcPr>
            <w:tcW w:w="13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Plan 2026.</w:t>
            </w:r>
          </w:p>
        </w:tc>
        <w:tc>
          <w:tcPr>
            <w:tcW w:w="12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Index 24/23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17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A679089 Redovna djelatnost Sveučilišta u Rijeci (iz evidencijskih prihoda)</w:t>
            </w:r>
          </w:p>
        </w:tc>
        <w:tc>
          <w:tcPr>
            <w:tcW w:w="130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203.990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€</w:t>
            </w:r>
          </w:p>
        </w:tc>
        <w:tc>
          <w:tcPr>
            <w:tcW w:w="1318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157.380 €</w:t>
            </w:r>
          </w:p>
        </w:tc>
        <w:tc>
          <w:tcPr>
            <w:tcW w:w="1463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145.000    €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141.700 €</w:t>
            </w:r>
          </w:p>
        </w:tc>
        <w:tc>
          <w:tcPr>
            <w:tcW w:w="1379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142.200   €</w:t>
            </w:r>
          </w:p>
        </w:tc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92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Ova aktivnost provodi se svake godine.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Planirana su sredstva iz vlastitih prihoda u iznosu 78.000 €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Prihodi za posebne namjene u iznosu 8.000 €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Ostale pomoći u iznosu 46.000 €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Donacije u iznosu 13.000 €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Program redovite djelatnosti Sveučilišne knjižnice Rijeka odvija se putem nekoliko aktivnosti i projekata: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Aktivnost redovite djelatnosti za pokriće rashoda osoblja i materijalnih rashoda knjižnice, kao i kapitalnih ulaganja u opremu i knjižnu građu.</w:t>
      </w:r>
    </w:p>
    <w:p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Aktivnost redovite djelatnosti Podružnice na Kampusu</w:t>
      </w:r>
    </w:p>
    <w:p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Projekt  Pristupa sustavu SVKRI</w:t>
      </w:r>
    </w:p>
    <w:p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Program cjeloživotnog učenja</w:t>
      </w:r>
    </w:p>
    <w:p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Aktivnost matične djelatnosti iz sredstava Ministarstva kulture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Pokazatelji uspješnosti za praćenje provedbe programa Redovite djelatnosti Sveučilišne knjižnice Rijeka</w:t>
      </w:r>
    </w:p>
    <w:p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Sveučilišna knjižnica Rijeka sustavno izgrađuje sustav osiguranja kvalitete svoje djelatnosti od 2013. godine. Tijekom 2018. godine provedena je unutarnja prosudba sustava osiguravanja kvalitete Knjižnice u sklopu drugog ciklusa trogodišnjeg plana unutarnje prosudbe sustava osiguravanja kvalitete Sveučilišta u Rijeci.</w:t>
      </w:r>
      <w:bookmarkStart w:id="0" w:name="_Toc536099350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Na temelju izvršenog uvida, Povjerenstvo zaključuje da se uočava značajan napredak u kvaliteti rada Knjižnice koji se nedvosmisleno može povezati s uspostavljenim sustavom kvalitete. Kultura kvalitete se uočava u svim segmentima rada Knjižnice i kod svih uključenih dionika. </w:t>
      </w: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Posebno se uočava napredak u dijelu rada s korisnicima gdje su unaprijeđeni resursi, a korisnici izražavaju i visoku razinu zadovoljstva djelatnicima Knjižnice. Ističu se stručni i angažirani djelatnici posvećeni unaprjeđenju kvalitete rada u segmentu kojim se bave, ali i općenito svih aktivnosti Knjižnice u čemu imaju podršku uprave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Cilj Knjižnice je povećati korištenje raspoloživih prostora za učenje i suvremenih alata za učinkovit pristup informacijama potrebnim za učenje i znanstveni rad, radi postizanja kvalitetnih ishoda učenja i znanstvenog rada. Broj posjeta fizičkim prostorima knjižnice osobito mrežnim stranicama i mrežnim sadržajima putem kojih knjižnica osigurava pristup elektroničkim izvorima informacija mjerilo su učinka na ovom području.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Osim financiranja redovitog rada odjela i službi Knjižnice,  projekt kojim se zaokružuje redovitu djelatnost Knjižnice  je Pristup sustavu Sveučilišne knjižnice Rijeka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2009. godine Knjižnica omogućava korištenje korisničkog prostora Knjižnice izvan  redovitog radnog vremena, radnim danom, subotom i nedjeljom. Također, putem ovog projekta financira se nabava ispitne literature za studente Knjižnice i subvencioniraju studentske članarine. U 2019. godini projekt se proširuje i na financiranje nabave literature i produženog rada Podružnice Kampus. U 2020. godini iz istog se izvora financira cjelovita sveobuhvatna nabava literature za obje lokacije, a izdvojen je samo iznos za produljeni rad Podružnice Kampus, zbog toga su promijenjeni omjeri financiranja iako  ukupni iznos ostaje jednak.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Knjižnica provodi dva puta godišnje program cjeloživotnog učenja „Informacijski alati za istraživače“ namijenjen cjelokupnoj znanstvenoj zajednici Sveučilišta u Rijeci.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Ministarstvo kulture financira jednog djelatnika za potrebe matične djelatnosti.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Procjena planiranih sredstava temelji se na izračunu troškova potrebnih za realizaciju projekta i to:</w:t>
      </w:r>
    </w:p>
    <w:p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Prosječan godišnji broj sati zaštitarske službe (Središnja knjižnica): 2.480</w:t>
      </w:r>
    </w:p>
    <w:p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Prosječan godišnji utrošak kw el. energije u produženom radnom vremenu (Središnja knjižnica): 1.000</w:t>
      </w:r>
    </w:p>
    <w:p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Prosječan godišnji broj sati čišćenja prostorija (Središnja knjižnica): 80</w:t>
      </w:r>
    </w:p>
    <w:p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Prosječan godišnji broj sati rada studenata (Središnja knjižnica): </w:t>
      </w:r>
    </w:p>
    <w:p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Prosječan godišnji broj sati rada studenata (Podružnica): 800</w:t>
      </w:r>
    </w:p>
    <w:p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Nabava ispitne literature za studente a prema njihovim potrebama</w:t>
      </w:r>
    </w:p>
    <w:p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Povremene aktivnosti na podizanju standarda prostora i opreme a prema zahtjevima studenata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Prosječna cijena sata čišćenja u kn: 47,00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268" w:right="1418" w:bottom="141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424100"/>
    <w:multiLevelType w:val="multilevel"/>
    <w:tmpl w:val="20424100"/>
    <w:lvl w:ilvl="0" w:tentative="0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1">
    <w:nsid w:val="5A7B66D0"/>
    <w:multiLevelType w:val="multilevel"/>
    <w:tmpl w:val="5A7B66D0"/>
    <w:lvl w:ilvl="0" w:tentative="0">
      <w:start w:val="3"/>
      <w:numFmt w:val="bullet"/>
      <w:lvlText w:val="-"/>
      <w:lvlJc w:val="left"/>
      <w:pPr>
        <w:ind w:left="420" w:hanging="360"/>
      </w:pPr>
      <w:rPr>
        <w:rFonts w:hint="default" w:ascii="Calibri" w:hAnsi="Calibri" w:cs="Calibri" w:eastAsiaTheme="minorEastAsia"/>
      </w:rPr>
    </w:lvl>
    <w:lvl w:ilvl="1" w:tentative="0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">
    <w:nsid w:val="78B757BD"/>
    <w:multiLevelType w:val="multilevel"/>
    <w:tmpl w:val="78B757BD"/>
    <w:lvl w:ilvl="0" w:tentative="0">
      <w:start w:val="90"/>
      <w:numFmt w:val="bullet"/>
      <w:lvlText w:val="-"/>
      <w:lvlJc w:val="left"/>
      <w:pPr>
        <w:ind w:left="360" w:hanging="360"/>
      </w:pPr>
      <w:rPr>
        <w:rFonts w:hint="default" w:ascii="Arial" w:hAnsi="Arial" w:cs="Arial" w:eastAsiaTheme="minorEastAsia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28"/>
    <w:rsid w:val="00000A75"/>
    <w:rsid w:val="00013D95"/>
    <w:rsid w:val="0002725F"/>
    <w:rsid w:val="00040E45"/>
    <w:rsid w:val="00041BB6"/>
    <w:rsid w:val="000942F8"/>
    <w:rsid w:val="000B0A0A"/>
    <w:rsid w:val="000B1A54"/>
    <w:rsid w:val="000B422F"/>
    <w:rsid w:val="000B43CE"/>
    <w:rsid w:val="000B6196"/>
    <w:rsid w:val="000C0376"/>
    <w:rsid w:val="000D0B81"/>
    <w:rsid w:val="000D0BD3"/>
    <w:rsid w:val="000E5C39"/>
    <w:rsid w:val="00107968"/>
    <w:rsid w:val="00110A17"/>
    <w:rsid w:val="00123AA3"/>
    <w:rsid w:val="00146825"/>
    <w:rsid w:val="00153DFA"/>
    <w:rsid w:val="001719CC"/>
    <w:rsid w:val="00177C44"/>
    <w:rsid w:val="001853EB"/>
    <w:rsid w:val="001962DE"/>
    <w:rsid w:val="001A7894"/>
    <w:rsid w:val="001D302C"/>
    <w:rsid w:val="001E0798"/>
    <w:rsid w:val="001F73EF"/>
    <w:rsid w:val="00203C94"/>
    <w:rsid w:val="00203E8E"/>
    <w:rsid w:val="0021022D"/>
    <w:rsid w:val="00232C78"/>
    <w:rsid w:val="0023761D"/>
    <w:rsid w:val="002520B2"/>
    <w:rsid w:val="00252AA8"/>
    <w:rsid w:val="00253272"/>
    <w:rsid w:val="0025413D"/>
    <w:rsid w:val="00254644"/>
    <w:rsid w:val="00254A14"/>
    <w:rsid w:val="00275588"/>
    <w:rsid w:val="002924D0"/>
    <w:rsid w:val="002A38A5"/>
    <w:rsid w:val="002B7888"/>
    <w:rsid w:val="002E3866"/>
    <w:rsid w:val="00324CDD"/>
    <w:rsid w:val="00327538"/>
    <w:rsid w:val="00340694"/>
    <w:rsid w:val="003634CA"/>
    <w:rsid w:val="003634CC"/>
    <w:rsid w:val="003638FF"/>
    <w:rsid w:val="0038627D"/>
    <w:rsid w:val="00396230"/>
    <w:rsid w:val="003A0059"/>
    <w:rsid w:val="003A6FCC"/>
    <w:rsid w:val="003B6B64"/>
    <w:rsid w:val="003B79D2"/>
    <w:rsid w:val="003F4276"/>
    <w:rsid w:val="00402CD9"/>
    <w:rsid w:val="00412344"/>
    <w:rsid w:val="00421E6A"/>
    <w:rsid w:val="004412D9"/>
    <w:rsid w:val="00443784"/>
    <w:rsid w:val="0047390D"/>
    <w:rsid w:val="004B6080"/>
    <w:rsid w:val="004C0CE2"/>
    <w:rsid w:val="004C11FC"/>
    <w:rsid w:val="004D7A15"/>
    <w:rsid w:val="004E293C"/>
    <w:rsid w:val="004E2B8A"/>
    <w:rsid w:val="004E5CEC"/>
    <w:rsid w:val="004F53FD"/>
    <w:rsid w:val="005133DD"/>
    <w:rsid w:val="00521578"/>
    <w:rsid w:val="005436DA"/>
    <w:rsid w:val="00547D61"/>
    <w:rsid w:val="00552A79"/>
    <w:rsid w:val="00556049"/>
    <w:rsid w:val="00570E27"/>
    <w:rsid w:val="00580790"/>
    <w:rsid w:val="005815D7"/>
    <w:rsid w:val="00586B59"/>
    <w:rsid w:val="005A06A2"/>
    <w:rsid w:val="005B280D"/>
    <w:rsid w:val="005C3376"/>
    <w:rsid w:val="005C44AE"/>
    <w:rsid w:val="005C470D"/>
    <w:rsid w:val="005C4DC3"/>
    <w:rsid w:val="005E2B0D"/>
    <w:rsid w:val="005F0D41"/>
    <w:rsid w:val="006207BF"/>
    <w:rsid w:val="006357C9"/>
    <w:rsid w:val="0064628B"/>
    <w:rsid w:val="00647A29"/>
    <w:rsid w:val="00650E14"/>
    <w:rsid w:val="006532A8"/>
    <w:rsid w:val="006711F4"/>
    <w:rsid w:val="006D6352"/>
    <w:rsid w:val="006E0E2B"/>
    <w:rsid w:val="006E13A1"/>
    <w:rsid w:val="006F10BC"/>
    <w:rsid w:val="0071043C"/>
    <w:rsid w:val="00720F08"/>
    <w:rsid w:val="007426FD"/>
    <w:rsid w:val="0075764A"/>
    <w:rsid w:val="00777682"/>
    <w:rsid w:val="00783BB0"/>
    <w:rsid w:val="00783FC0"/>
    <w:rsid w:val="00793929"/>
    <w:rsid w:val="007C0EF9"/>
    <w:rsid w:val="007C1F74"/>
    <w:rsid w:val="007C3DBA"/>
    <w:rsid w:val="007E328D"/>
    <w:rsid w:val="007F4F45"/>
    <w:rsid w:val="007F6420"/>
    <w:rsid w:val="008230EA"/>
    <w:rsid w:val="008305DF"/>
    <w:rsid w:val="008409D5"/>
    <w:rsid w:val="008657A0"/>
    <w:rsid w:val="00882712"/>
    <w:rsid w:val="008A3584"/>
    <w:rsid w:val="008A47CB"/>
    <w:rsid w:val="008A545A"/>
    <w:rsid w:val="008A5809"/>
    <w:rsid w:val="008B27EB"/>
    <w:rsid w:val="008E4C18"/>
    <w:rsid w:val="008F0423"/>
    <w:rsid w:val="008F6B71"/>
    <w:rsid w:val="00917E13"/>
    <w:rsid w:val="00937F0D"/>
    <w:rsid w:val="009557EF"/>
    <w:rsid w:val="009649C5"/>
    <w:rsid w:val="00970267"/>
    <w:rsid w:val="00977029"/>
    <w:rsid w:val="009A24AC"/>
    <w:rsid w:val="009A2557"/>
    <w:rsid w:val="009B4AC6"/>
    <w:rsid w:val="009C4E94"/>
    <w:rsid w:val="009C64D7"/>
    <w:rsid w:val="009E1F5D"/>
    <w:rsid w:val="009E2007"/>
    <w:rsid w:val="009E619F"/>
    <w:rsid w:val="009F22F5"/>
    <w:rsid w:val="00A02DC3"/>
    <w:rsid w:val="00A04629"/>
    <w:rsid w:val="00A11B81"/>
    <w:rsid w:val="00A1240E"/>
    <w:rsid w:val="00AA57BE"/>
    <w:rsid w:val="00AB3505"/>
    <w:rsid w:val="00AB3C0A"/>
    <w:rsid w:val="00AD2D04"/>
    <w:rsid w:val="00AD2DDB"/>
    <w:rsid w:val="00AE6EF1"/>
    <w:rsid w:val="00B05ED2"/>
    <w:rsid w:val="00B10174"/>
    <w:rsid w:val="00B21A36"/>
    <w:rsid w:val="00B344C1"/>
    <w:rsid w:val="00B37F0A"/>
    <w:rsid w:val="00B52ADF"/>
    <w:rsid w:val="00B7747E"/>
    <w:rsid w:val="00B806AC"/>
    <w:rsid w:val="00B92A25"/>
    <w:rsid w:val="00BA08EC"/>
    <w:rsid w:val="00BB2F18"/>
    <w:rsid w:val="00BB527E"/>
    <w:rsid w:val="00BD2864"/>
    <w:rsid w:val="00BD4211"/>
    <w:rsid w:val="00BD6139"/>
    <w:rsid w:val="00BE7553"/>
    <w:rsid w:val="00BF0735"/>
    <w:rsid w:val="00BF2B28"/>
    <w:rsid w:val="00BF3A51"/>
    <w:rsid w:val="00C034AF"/>
    <w:rsid w:val="00C23054"/>
    <w:rsid w:val="00C26BCD"/>
    <w:rsid w:val="00C45CD4"/>
    <w:rsid w:val="00C46B57"/>
    <w:rsid w:val="00C47018"/>
    <w:rsid w:val="00C618E8"/>
    <w:rsid w:val="00C67CAA"/>
    <w:rsid w:val="00C74482"/>
    <w:rsid w:val="00C74FC7"/>
    <w:rsid w:val="00C84344"/>
    <w:rsid w:val="00C85C56"/>
    <w:rsid w:val="00C86EAB"/>
    <w:rsid w:val="00CA644D"/>
    <w:rsid w:val="00CB7AB2"/>
    <w:rsid w:val="00CC573E"/>
    <w:rsid w:val="00CD1103"/>
    <w:rsid w:val="00CD4793"/>
    <w:rsid w:val="00CE59B7"/>
    <w:rsid w:val="00CF3500"/>
    <w:rsid w:val="00CF7BD4"/>
    <w:rsid w:val="00D132D5"/>
    <w:rsid w:val="00D279AE"/>
    <w:rsid w:val="00D50117"/>
    <w:rsid w:val="00D879CD"/>
    <w:rsid w:val="00DB122A"/>
    <w:rsid w:val="00DB2A5C"/>
    <w:rsid w:val="00DC0537"/>
    <w:rsid w:val="00DD0AD4"/>
    <w:rsid w:val="00DD2C53"/>
    <w:rsid w:val="00DD517F"/>
    <w:rsid w:val="00E1387B"/>
    <w:rsid w:val="00E22796"/>
    <w:rsid w:val="00E36FCA"/>
    <w:rsid w:val="00E37054"/>
    <w:rsid w:val="00E37A94"/>
    <w:rsid w:val="00E41650"/>
    <w:rsid w:val="00E4662B"/>
    <w:rsid w:val="00E70616"/>
    <w:rsid w:val="00E72CB4"/>
    <w:rsid w:val="00E74288"/>
    <w:rsid w:val="00E87088"/>
    <w:rsid w:val="00E95C10"/>
    <w:rsid w:val="00EB5709"/>
    <w:rsid w:val="00EC5421"/>
    <w:rsid w:val="00ED0F07"/>
    <w:rsid w:val="00EE417D"/>
    <w:rsid w:val="00EF3486"/>
    <w:rsid w:val="00F00184"/>
    <w:rsid w:val="00F146AE"/>
    <w:rsid w:val="00F161BE"/>
    <w:rsid w:val="00F173CC"/>
    <w:rsid w:val="00F226D3"/>
    <w:rsid w:val="00F3231D"/>
    <w:rsid w:val="00F4593C"/>
    <w:rsid w:val="00F52E7A"/>
    <w:rsid w:val="00F72F2D"/>
    <w:rsid w:val="00F900F3"/>
    <w:rsid w:val="00F918A3"/>
    <w:rsid w:val="00F95A2B"/>
    <w:rsid w:val="00F96489"/>
    <w:rsid w:val="00F97D33"/>
    <w:rsid w:val="00FB1085"/>
    <w:rsid w:val="00FB2639"/>
    <w:rsid w:val="00FB3F8B"/>
    <w:rsid w:val="00FD2BE9"/>
    <w:rsid w:val="00FD47A8"/>
    <w:rsid w:val="00FD77BA"/>
    <w:rsid w:val="00FF1580"/>
    <w:rsid w:val="7123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2"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3"/>
    <w:semiHidden/>
    <w:unhideWhenUsed/>
    <w:uiPriority w:val="99"/>
    <w:rPr>
      <w:b/>
      <w:bCs/>
    </w:rPr>
  </w:style>
  <w:style w:type="paragraph" w:styleId="8">
    <w:name w:val="footer"/>
    <w:basedOn w:val="1"/>
    <w:link w:val="1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9">
    <w:name w:val="header"/>
    <w:basedOn w:val="1"/>
    <w:link w:val="16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10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Tekst komentara Char"/>
    <w:basedOn w:val="2"/>
    <w:link w:val="6"/>
    <w:uiPriority w:val="99"/>
    <w:rPr>
      <w:sz w:val="20"/>
      <w:szCs w:val="20"/>
    </w:rPr>
  </w:style>
  <w:style w:type="character" w:customStyle="1" w:styleId="13">
    <w:name w:val="Predmet komentara Char"/>
    <w:basedOn w:val="12"/>
    <w:link w:val="7"/>
    <w:semiHidden/>
    <w:uiPriority w:val="99"/>
    <w:rPr>
      <w:b/>
      <w:bCs/>
      <w:sz w:val="20"/>
      <w:szCs w:val="20"/>
    </w:rPr>
  </w:style>
  <w:style w:type="character" w:customStyle="1" w:styleId="14">
    <w:name w:val="Tekst balončića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5">
    <w:name w:val="No Spacing"/>
    <w:link w:val="18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hr-HR" w:eastAsia="hr-HR" w:bidi="ar-SA"/>
    </w:rPr>
  </w:style>
  <w:style w:type="character" w:customStyle="1" w:styleId="16">
    <w:name w:val="Zaglavlje Char"/>
    <w:basedOn w:val="2"/>
    <w:link w:val="9"/>
    <w:uiPriority w:val="99"/>
  </w:style>
  <w:style w:type="character" w:customStyle="1" w:styleId="17">
    <w:name w:val="Podnožje Char"/>
    <w:basedOn w:val="2"/>
    <w:link w:val="8"/>
    <w:uiPriority w:val="99"/>
  </w:style>
  <w:style w:type="character" w:customStyle="1" w:styleId="18">
    <w:name w:val="Bez proreda Char"/>
    <w:basedOn w:val="2"/>
    <w:link w:val="15"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2D685-6382-4897-BD34-D5D3CFDCC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MZOS</Company>
  <Pages>7</Pages>
  <Words>1442</Words>
  <Characters>8222</Characters>
  <Lines>68</Lines>
  <Paragraphs>19</Paragraphs>
  <TotalTime>7</TotalTime>
  <ScaleCrop>false</ScaleCrop>
  <LinksUpToDate>false</LinksUpToDate>
  <CharactersWithSpaces>9645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2023-10-04T06:26:00Z</dcterms:created>
  <dc:creator>Mirjana Prka</dc:creator>
  <cp:lastModifiedBy>tmilosavljev</cp:lastModifiedBy>
  <cp:lastPrinted>2021-09-27T06:21:00Z</cp:lastPrinted>
  <dcterms:modified xsi:type="dcterms:W3CDTF">2023-12-11T12:24:13Z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D605B242B0F94FCE92CE141CFE726049_12</vt:lpwstr>
  </property>
</Properties>
</file>